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5199">
      <w:pPr>
        <w:pStyle w:val="a1"/>
        <w:spacing w:before="240"/>
        <w:jc w:val="center"/>
        <w:rPr>
          <w:rFonts w:ascii="Times New Roman" w:hAnsi="Times New Roman" w:cs="Times New Roman"/>
          <w:color w:val="272727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Порядок выполнения технологического присоединения, этапы технологического присоединения и их сроки.</w:t>
      </w:r>
    </w:p>
    <w:p w:rsidR="00000000" w:rsidRDefault="007D5199">
      <w:pPr>
        <w:pStyle w:val="a1"/>
        <w:widowControl/>
        <w:spacing w:after="0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hAnsi="Times New Roman" w:cs="Times New Roman"/>
          <w:color w:val="272727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Пункт 7 Правил технологического присоединения энергопринимающих устройств потребителей электрической энергии, объектов по производству электрической энер</w:t>
      </w:r>
      <w:r>
        <w:rPr>
          <w:rFonts w:ascii="Times New Roman" w:hAnsi="Times New Roman" w:cs="Times New Roman"/>
          <w:color w:val="000000"/>
          <w:sz w:val="24"/>
        </w:rPr>
        <w:t>гии, а также объектов электросетевого хозяйства, принадлежащих сетевым организациям и иным лицам, к электрическим сетям, утвержденых Постановлением Правительства РФ от 27.12.2004 № 861 (далее-Правила) устанавливает следующую</w:t>
      </w:r>
      <w:r>
        <w:rPr>
          <w:rFonts w:ascii="Times New Roman" w:eastAsia="Verdana" w:hAnsi="Times New Roman" w:cs="Times New Roman"/>
          <w:color w:val="000000"/>
          <w:sz w:val="24"/>
        </w:rPr>
        <w:t xml:space="preserve"> процедуру технологического прис</w:t>
      </w:r>
      <w:r>
        <w:rPr>
          <w:rFonts w:ascii="Times New Roman" w:eastAsia="Verdana" w:hAnsi="Times New Roman" w:cs="Times New Roman"/>
          <w:color w:val="000000"/>
          <w:sz w:val="24"/>
        </w:rPr>
        <w:t>оединения: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подача заявки юридическим или физическим лицом (далее - заявитель), которое имеет намерение осуществить технологическое присоединение энергопринимающих устройств и увеличение объема максимальной мощности, а также изменить категорию надежности</w:t>
      </w:r>
      <w:r>
        <w:rPr>
          <w:rFonts w:ascii="Times New Roman" w:hAnsi="Times New Roman" w:cs="Times New Roman"/>
          <w:sz w:val="24"/>
          <w:szCs w:val="24"/>
        </w:rPr>
        <w:t xml:space="preserve">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</w:t>
      </w:r>
      <w:r>
        <w:rPr>
          <w:rFonts w:ascii="Times New Roman" w:hAnsi="Times New Roman" w:cs="Times New Roman"/>
          <w:sz w:val="24"/>
          <w:szCs w:val="24"/>
        </w:rPr>
        <w:t>ыполнение сторонами договора мероприятий, предусмотренных договором;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получение разрешения органа федерального государственного энергетического надзора на допуск в эксплуатацию объектов заявителя.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объектов лиц, ука</w:t>
      </w:r>
      <w:r>
        <w:rPr>
          <w:rFonts w:ascii="Times New Roman" w:hAnsi="Times New Roman" w:cs="Times New Roman"/>
          <w:sz w:val="24"/>
          <w:szCs w:val="24"/>
        </w:rPr>
        <w:t xml:space="preserve">занных в пункте 12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объектов лиц, указанных в пунктах 12(1), </w:t>
      </w:r>
      <w:r>
        <w:rPr>
          <w:rFonts w:ascii="Times New Roman" w:hAnsi="Times New Roman" w:cs="Times New Roman"/>
          <w:sz w:val="24"/>
          <w:szCs w:val="24"/>
        </w:rPr>
        <w:t>13 и 14 Правил, а также объектов электросетевого хозяйства сетевых организаций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присоединения заявителя</w:t>
      </w:r>
      <w:r>
        <w:rPr>
          <w:rFonts w:ascii="Times New Roman" w:hAnsi="Times New Roman" w:cs="Times New Roman"/>
          <w:sz w:val="24"/>
          <w:szCs w:val="24"/>
        </w:rPr>
        <w:t>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18(1) - 18(4) Правил не требуется.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г.1) осуществление сетевой организацией фактического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</w:t>
      </w:r>
      <w:r>
        <w:rPr>
          <w:rFonts w:ascii="Times New Roman" w:hAnsi="Times New Roman" w:cs="Times New Roman"/>
          <w:sz w:val="24"/>
          <w:szCs w:val="24"/>
        </w:rPr>
        <w:t>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г.2) фактическ</w:t>
      </w:r>
      <w:r>
        <w:rPr>
          <w:rFonts w:ascii="Times New Roman" w:hAnsi="Times New Roman" w:cs="Times New Roman"/>
          <w:sz w:val="24"/>
          <w:szCs w:val="24"/>
        </w:rPr>
        <w:t>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составление акта об осуществлении технологического присоединения, акта разграничения границ бала</w:t>
      </w:r>
      <w:r>
        <w:rPr>
          <w:rFonts w:ascii="Times New Roman" w:hAnsi="Times New Roman" w:cs="Times New Roman"/>
          <w:sz w:val="24"/>
          <w:szCs w:val="24"/>
        </w:rPr>
        <w:t>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Правил).</w:t>
      </w:r>
    </w:p>
    <w:p w:rsidR="00000000" w:rsidRDefault="007D5199">
      <w:pPr>
        <w:pStyle w:val="a1"/>
        <w:widowControl/>
        <w:spacing w:after="0"/>
        <w:jc w:val="both"/>
        <w:rPr>
          <w:rFonts w:ascii="Times New Roman" w:hAnsi="Times New Roman" w:cs="Times New Roman"/>
          <w:color w:val="272727"/>
          <w:sz w:val="24"/>
        </w:rPr>
      </w:pPr>
    </w:p>
    <w:p w:rsidR="00000000" w:rsidRDefault="007D5199">
      <w:pPr>
        <w:pStyle w:val="a1"/>
        <w:widowControl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color w:val="272727"/>
          <w:sz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</w:rPr>
        <w:t xml:space="preserve">Подпункт «б» </w:t>
      </w:r>
      <w:r>
        <w:rPr>
          <w:rFonts w:ascii="Times New Roman" w:hAnsi="Times New Roman" w:cs="Times New Roman"/>
          <w:color w:val="272727"/>
          <w:sz w:val="24"/>
        </w:rPr>
        <w:t>Пункта 16 Правил устанавливае</w:t>
      </w:r>
      <w:r>
        <w:rPr>
          <w:rFonts w:ascii="Times New Roman" w:hAnsi="Times New Roman" w:cs="Times New Roman"/>
          <w:color w:val="272727"/>
          <w:sz w:val="24"/>
        </w:rPr>
        <w:t>т следующие сроки</w:t>
      </w:r>
      <w:r>
        <w:rPr>
          <w:rFonts w:ascii="Times New Roman" w:eastAsia="Arial" w:hAnsi="Times New Roman" w:cs="Times New Roman"/>
          <w:sz w:val="24"/>
        </w:rPr>
        <w:t xml:space="preserve"> осуществления мероприятий по технологическому присоединению:</w:t>
      </w:r>
    </w:p>
    <w:p w:rsidR="00000000" w:rsidRDefault="007D5199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</w:t>
      </w:r>
      <w:r>
        <w:rPr>
          <w:rFonts w:ascii="Times New Roman" w:eastAsia="Arial" w:hAnsi="Times New Roman" w:cs="Times New Roman"/>
          <w:sz w:val="24"/>
          <w:szCs w:val="24"/>
        </w:rPr>
        <w:t>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и от сетевой организации не т</w:t>
      </w:r>
      <w:r>
        <w:rPr>
          <w:rFonts w:ascii="Times New Roman" w:eastAsia="Arial" w:hAnsi="Times New Roman" w:cs="Times New Roman"/>
          <w:sz w:val="24"/>
          <w:szCs w:val="24"/>
        </w:rPr>
        <w:t xml:space="preserve">ребуется выполнение работ по строительству (реконструкции)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>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</w:t>
      </w:r>
      <w:r>
        <w:rPr>
          <w:rFonts w:ascii="Times New Roman" w:eastAsia="Arial" w:hAnsi="Times New Roman" w:cs="Times New Roman"/>
          <w:sz w:val="24"/>
          <w:szCs w:val="24"/>
        </w:rPr>
        <w:t>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:rsidR="00000000" w:rsidRDefault="007D5199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15 рабочих дней (если в заявке </w:t>
      </w:r>
      <w:r>
        <w:rPr>
          <w:rFonts w:ascii="Times New Roman" w:eastAsia="Arial" w:hAnsi="Times New Roman" w:cs="Times New Roman"/>
          <w:sz w:val="24"/>
          <w:szCs w:val="24"/>
        </w:rPr>
        <w:t>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000000" w:rsidRDefault="007D5199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 месяца - для заявителей, максимальная мощность энергоприн</w:t>
      </w:r>
      <w:r>
        <w:rPr>
          <w:rFonts w:ascii="Times New Roman" w:eastAsia="Arial" w:hAnsi="Times New Roman" w:cs="Times New Roman"/>
          <w:sz w:val="24"/>
          <w:szCs w:val="24"/>
        </w:rPr>
        <w:t>имающих устройств которых составляет до 670 кВт включительно;</w:t>
      </w:r>
    </w:p>
    <w:p w:rsidR="00000000" w:rsidRDefault="007D5199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 год - для заявителей, максимальная мощность энергопринимающих устройств которых составляет свыше 670 кВт;</w:t>
      </w:r>
    </w:p>
    <w:p w:rsidR="00000000" w:rsidRDefault="007D5199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иных случаях:</w:t>
      </w:r>
    </w:p>
    <w:p w:rsidR="00000000" w:rsidRDefault="007D5199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15 рабочих дней (если в заявке не указан более продолжительный срок) -</w:t>
      </w:r>
      <w:r>
        <w:rPr>
          <w:rFonts w:ascii="Times New Roman" w:eastAsia="Arial" w:hAnsi="Times New Roman" w:cs="Times New Roman"/>
          <w:sz w:val="24"/>
          <w:szCs w:val="24"/>
        </w:rPr>
        <w:t xml:space="preserve"> при временном технологическом присоединении заявителей, энергопринимающие устройства которых являются передвижными и имеют максимальную мощность до 150 кВт включительно, если расстояние от энергопринимающего устройства заявителя до существующих электричес</w:t>
      </w:r>
      <w:r>
        <w:rPr>
          <w:rFonts w:ascii="Times New Roman" w:eastAsia="Arial" w:hAnsi="Times New Roman" w:cs="Times New Roman"/>
          <w:sz w:val="24"/>
          <w:szCs w:val="24"/>
        </w:rPr>
        <w:t>ких сетей необходимого класса напряжения составляет не более 300 метров;</w:t>
      </w:r>
    </w:p>
    <w:p w:rsidR="00000000" w:rsidRDefault="007D5199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 месяцев - для заявителей, указанных в пункта 12(1), 14 и 34 Правил, если технологическое присоединение осуществляется к электрическим сетям, уровень напряжения которых составляет до</w:t>
      </w:r>
      <w:r>
        <w:rPr>
          <w:rFonts w:ascii="Times New Roman" w:eastAsia="Arial" w:hAnsi="Times New Roman" w:cs="Times New Roman"/>
          <w:sz w:val="24"/>
          <w:szCs w:val="24"/>
        </w:rPr>
        <w:t xml:space="preserve">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</w:t>
      </w:r>
      <w:r>
        <w:rPr>
          <w:rFonts w:ascii="Times New Roman" w:eastAsia="Arial" w:hAnsi="Times New Roman" w:cs="Times New Roman"/>
          <w:sz w:val="24"/>
          <w:szCs w:val="24"/>
        </w:rPr>
        <w:t>ородского типа и не более 500 метров в сельской местности;</w:t>
      </w:r>
    </w:p>
    <w:p w:rsidR="00000000" w:rsidRDefault="007D5199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 год - 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соответствующей сете</w:t>
      </w:r>
      <w:r>
        <w:rPr>
          <w:rFonts w:ascii="Times New Roman" w:eastAsia="Arial" w:hAnsi="Times New Roman" w:cs="Times New Roman"/>
          <w:sz w:val="24"/>
          <w:szCs w:val="24"/>
        </w:rPr>
        <w:t>вой организации или соглашением сторон;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 года - для заявителей, максимальная мощность энергопринимающих устройств которых составляет не менее 670 кВт, если иные сроки (но не более 4 лет) не предусмотрены инвестиционной программой соответствующей сетевой о</w:t>
      </w:r>
      <w:r>
        <w:rPr>
          <w:rFonts w:ascii="Times New Roman" w:eastAsia="Arial" w:hAnsi="Times New Roman" w:cs="Times New Roman"/>
          <w:sz w:val="24"/>
          <w:szCs w:val="24"/>
        </w:rPr>
        <w:t>рганизации или соглашением сторон;</w:t>
      </w:r>
    </w:p>
    <w:p w:rsidR="00000000" w:rsidRDefault="007D5199">
      <w:pPr>
        <w:pStyle w:val="a1"/>
        <w:widowControl/>
        <w:spacing w:after="0"/>
        <w:jc w:val="both"/>
        <w:rPr>
          <w:rFonts w:ascii="Times New Roman" w:hAnsi="Times New Roman" w:cs="Times New Roman"/>
          <w:color w:val="272727"/>
          <w:sz w:val="24"/>
        </w:rPr>
      </w:pPr>
    </w:p>
    <w:p w:rsidR="00000000" w:rsidRDefault="007D5199">
      <w:pPr>
        <w:pStyle w:val="a1"/>
        <w:widowControl/>
        <w:suppressAutoHyphens w:val="0"/>
        <w:spacing w:after="0"/>
        <w:jc w:val="both"/>
        <w:rPr>
          <w:rFonts w:ascii="Times New Roman" w:eastAsia="Verdana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72727"/>
          <w:sz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 соответствии с пунктом 18 Правил,</w:t>
      </w:r>
      <w:r>
        <w:rPr>
          <w:rFonts w:ascii="Times New Roman" w:eastAsia="Verdana" w:hAnsi="Times New Roman" w:cs="Times New Roman"/>
          <w:color w:val="000000"/>
          <w:sz w:val="24"/>
        </w:rPr>
        <w:t xml:space="preserve"> мероприятия по технологическому присоединению включают в себя:</w:t>
      </w:r>
    </w:p>
    <w:p w:rsidR="00000000" w:rsidRDefault="007D5199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подгото</w:t>
      </w:r>
      <w:r>
        <w:rPr>
          <w:rFonts w:ascii="Times New Roman" w:hAnsi="Times New Roman" w:cs="Times New Roman"/>
          <w:sz w:val="24"/>
          <w:szCs w:val="24"/>
        </w:rPr>
        <w:t>вку, выдачу сетевой организацией технических условий и их согласование с системным оператором (субъектом</w:t>
      </w:r>
      <w:r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</w:t>
      </w:r>
      <w:r>
        <w:rPr>
          <w:rFonts w:ascii="Times New Roman" w:hAnsi="Times New Roman" w:cs="Times New Roman"/>
          <w:sz w:val="24"/>
          <w:szCs w:val="24"/>
        </w:rPr>
        <w:t>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>
        <w:rPr>
          <w:rFonts w:ascii="Times New Roman" w:hAnsi="Times New Roman" w:cs="Times New Roman"/>
          <w:sz w:val="24"/>
          <w:szCs w:val="24"/>
        </w:rPr>
        <w:t>в) разработ</w:t>
      </w:r>
      <w:r>
        <w:rPr>
          <w:rFonts w:ascii="Times New Roman" w:hAnsi="Times New Roman" w:cs="Times New Roman"/>
          <w:sz w:val="24"/>
          <w:szCs w:val="24"/>
        </w:rPr>
        <w:t>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</w:t>
      </w:r>
      <w:r>
        <w:rPr>
          <w:rFonts w:ascii="Times New Roman" w:hAnsi="Times New Roman" w:cs="Times New Roman"/>
          <w:sz w:val="24"/>
          <w:szCs w:val="24"/>
        </w:rPr>
        <w:t>азработка проектной документации не является обязательной;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выполнение технических условий заявителем и сетевой организацией, включая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осуществление сетевой организацией мероприятий по подключению энергопринимающих устройств под действие аппаратуры против</w:t>
      </w:r>
      <w:r>
        <w:rPr>
          <w:rFonts w:ascii="Times New Roman" w:hAnsi="Times New Roman" w:cs="Times New Roman"/>
          <w:sz w:val="24"/>
          <w:szCs w:val="24"/>
        </w:rPr>
        <w:t>оаварийной и режимной автоматики в соответствии с техническими условиями;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проверку выполнения заявителем и сетевой организацией технических условий 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Правил, а также допуск к эксплуатации установленного в процессе те</w:t>
      </w:r>
      <w:r>
        <w:rPr>
          <w:rFonts w:ascii="Times New Roman" w:hAnsi="Times New Roman" w:cs="Times New Roman"/>
          <w:sz w:val="24"/>
          <w:szCs w:val="24"/>
        </w:rPr>
        <w:t xml:space="preserve">хнологического присоединения прибора учета электрической энергии, включающий составление акта допуска прибора учета к эксплуатации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Основными положениями функционирования розничных рынков электрической энергии;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допуска в эксплу</w:t>
      </w:r>
      <w:r>
        <w:rPr>
          <w:rFonts w:ascii="Times New Roman" w:hAnsi="Times New Roman" w:cs="Times New Roman"/>
          <w:sz w:val="24"/>
          <w:szCs w:val="24"/>
        </w:rPr>
        <w:t>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разделом Х Основных положений функционирования розничных рынков электрической энергии</w:t>
      </w:r>
      <w:r>
        <w:rPr>
          <w:rFonts w:ascii="Times New Roman" w:hAnsi="Times New Roman" w:cs="Times New Roman"/>
          <w:sz w:val="24"/>
          <w:szCs w:val="24"/>
        </w:rPr>
        <w:t>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</w:t>
      </w:r>
      <w:r>
        <w:rPr>
          <w:rFonts w:ascii="Times New Roman" w:hAnsi="Times New Roman" w:cs="Times New Roman"/>
          <w:sz w:val="24"/>
          <w:szCs w:val="24"/>
        </w:rPr>
        <w:t>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</w:t>
      </w:r>
      <w:r>
        <w:rPr>
          <w:rFonts w:ascii="Times New Roman" w:hAnsi="Times New Roman" w:cs="Times New Roman"/>
          <w:sz w:val="24"/>
          <w:szCs w:val="24"/>
        </w:rPr>
        <w:t xml:space="preserve">рибора учета является обязательным в соответствии с Основными положениями функционирования розничных рынков электрической энергии. Сетевая организация несет перед заявителем ответственность за неприглашение на процедуру допуска прибора учета электрической </w:t>
      </w:r>
      <w:r>
        <w:rPr>
          <w:rFonts w:ascii="Times New Roman" w:hAnsi="Times New Roman" w:cs="Times New Roman"/>
          <w:sz w:val="24"/>
          <w:szCs w:val="24"/>
        </w:rPr>
        <w:t>энергии в эксплуатацию указанных в настоящем подпункте субъектов розничных рынков в сроки и в порядке, которые предусмотрены разделом Х Основных положений функционирования розничных рынков электрической энергии, и должна возместить заявителю расходы, понес</w:t>
      </w:r>
      <w:r>
        <w:rPr>
          <w:rFonts w:ascii="Times New Roman" w:hAnsi="Times New Roman" w:cs="Times New Roman"/>
          <w:sz w:val="24"/>
          <w:szCs w:val="24"/>
        </w:rPr>
        <w:t>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устройств.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осмотр (обследование) присоединяемых энергопринимающих устройств должностным л</w:t>
      </w:r>
      <w:r>
        <w:rPr>
          <w:rFonts w:ascii="Times New Roman" w:hAnsi="Times New Roman" w:cs="Times New Roman"/>
          <w:sz w:val="24"/>
          <w:szCs w:val="24"/>
        </w:rPr>
        <w:t>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</w:t>
      </w:r>
      <w:r>
        <w:rPr>
          <w:rFonts w:ascii="Times New Roman" w:hAnsi="Times New Roman" w:cs="Times New Roman"/>
          <w:sz w:val="24"/>
          <w:szCs w:val="24"/>
        </w:rPr>
        <w:t>вии с настоящими Правилами согласованию с таким субъектом оперативно-диспетчерского управления (за исключением заявителей, указанных в пункте 12 Правил, в случае осуществления технологического присоединения их энергопринимающих устройств к электрическим се</w:t>
      </w:r>
      <w:r>
        <w:rPr>
          <w:rFonts w:ascii="Times New Roman" w:hAnsi="Times New Roman" w:cs="Times New Roman"/>
          <w:sz w:val="24"/>
          <w:szCs w:val="24"/>
        </w:rPr>
        <w:t>тям классом напряжения до 20 кВ включительно и заявителей, указанных в пунктах 12(1), 13 и 14 Правил), с выдачей заявителю акта осмотра электроустановки по форме, утверждаемой органом федерального государственного энергетического надзора;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осуществление </w:t>
      </w:r>
      <w:r>
        <w:rPr>
          <w:rFonts w:ascii="Times New Roman" w:hAnsi="Times New Roman" w:cs="Times New Roman"/>
          <w:sz w:val="24"/>
          <w:szCs w:val="24"/>
        </w:rPr>
        <w:t>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19 Правил, по окончании осуществления меропр</w:t>
      </w:r>
      <w:r>
        <w:rPr>
          <w:rFonts w:ascii="Times New Roman" w:hAnsi="Times New Roman" w:cs="Times New Roman"/>
          <w:sz w:val="24"/>
          <w:szCs w:val="24"/>
        </w:rPr>
        <w:t>иятий по технологическому присоединению стороны составляют следующие документы: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осуществлении технологического присоединения;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разграничения границ балансовой принадлежности сторон;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разграничения эксплуатационной ответственности сторон.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</w:t>
      </w:r>
      <w:r>
        <w:rPr>
          <w:rFonts w:ascii="Times New Roman" w:hAnsi="Times New Roman" w:cs="Times New Roman"/>
          <w:sz w:val="24"/>
          <w:szCs w:val="24"/>
        </w:rPr>
        <w:t>ончании осуществления мероприятий по технологическому присоединению стороны составляют акт согласования технологической и (или) аварийной брони в соответствии с пунктом 14(2) настоящих Правил.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навязывать заявителю услуги и обязательства, не пре</w:t>
      </w:r>
      <w:r>
        <w:rPr>
          <w:rFonts w:ascii="Times New Roman" w:hAnsi="Times New Roman" w:cs="Times New Roman"/>
          <w:sz w:val="24"/>
          <w:szCs w:val="24"/>
        </w:rPr>
        <w:t>дусмотренные настоящими Правилами.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19(1) Правил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присоединения, акта разграничения границ балан</w:t>
      </w:r>
      <w:r>
        <w:rPr>
          <w:rFonts w:ascii="Times New Roman" w:hAnsi="Times New Roman" w:cs="Times New Roman"/>
          <w:sz w:val="24"/>
          <w:szCs w:val="24"/>
        </w:rPr>
        <w:t xml:space="preserve">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Правил) направляет в письменном или электронном виде копии </w:t>
      </w:r>
      <w:r>
        <w:rPr>
          <w:rFonts w:ascii="Times New Roman" w:hAnsi="Times New Roman" w:cs="Times New Roman"/>
          <w:sz w:val="24"/>
          <w:szCs w:val="24"/>
        </w:rPr>
        <w:t>указанных актов в адрес субъекта розничного рынка, с которым заявителем заключен договор энергоснабжения (купли-продажи (поставки) электрической энергии (мощности) в отношении энергопринимающих устройств, технологическое присоединение которых осуществляетс</w:t>
      </w:r>
      <w:r>
        <w:rPr>
          <w:rFonts w:ascii="Times New Roman" w:hAnsi="Times New Roman" w:cs="Times New Roman"/>
          <w:sz w:val="24"/>
          <w:szCs w:val="24"/>
        </w:rPr>
        <w:t>я, либо в случае отсутствия информации у сетевой организации о заключении такого договора на дату отправления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</w:t>
      </w:r>
      <w:r>
        <w:rPr>
          <w:rFonts w:ascii="Times New Roman" w:hAnsi="Times New Roman" w:cs="Times New Roman"/>
          <w:sz w:val="24"/>
          <w:szCs w:val="24"/>
        </w:rPr>
        <w:t>вки) электрической энергии (мощности).</w:t>
      </w:r>
    </w:p>
    <w:p w:rsidR="00000000" w:rsidRDefault="007D5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199" w:rsidRDefault="007D5199">
      <w:pPr>
        <w:pStyle w:val="a1"/>
        <w:widowControl/>
        <w:spacing w:after="0"/>
        <w:jc w:val="both"/>
        <w:rPr>
          <w:rFonts w:ascii="Times New Roman" w:hAnsi="Times New Roman" w:cs="Times New Roman"/>
          <w:sz w:val="24"/>
        </w:rPr>
      </w:pPr>
    </w:p>
    <w:sectPr w:rsidR="007D5199">
      <w:pgSz w:w="11906" w:h="16838"/>
      <w:pgMar w:top="1134" w:right="1134" w:bottom="85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FA"/>
    <w:rsid w:val="007D5199"/>
    <w:rsid w:val="00E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ind w:left="0" w:firstLine="0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Title"/>
    <w:basedOn w:val="a0"/>
    <w:next w:val="aa"/>
    <w:qFormat/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Verdana" w:eastAsia="Verdana" w:hAnsi="Verdana" w:cs="Verdana"/>
      <w:sz w:val="18"/>
      <w:szCs w:val="18"/>
      <w:lang w:eastAsia="hi-I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18"/>
      <w:szCs w:val="18"/>
      <w:lang w:eastAsia="hi-I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ind w:left="0" w:firstLine="0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Title"/>
    <w:basedOn w:val="a0"/>
    <w:next w:val="aa"/>
    <w:qFormat/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Verdana" w:eastAsia="Verdana" w:hAnsi="Verdana" w:cs="Verdana"/>
      <w:sz w:val="18"/>
      <w:szCs w:val="18"/>
      <w:lang w:eastAsia="hi-I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18"/>
      <w:szCs w:val="18"/>
      <w:lang w:eastAsia="hi-I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2</cp:revision>
  <cp:lastPrinted>1601-01-01T00:00:00Z</cp:lastPrinted>
  <dcterms:created xsi:type="dcterms:W3CDTF">2019-06-11T04:09:00Z</dcterms:created>
  <dcterms:modified xsi:type="dcterms:W3CDTF">2019-06-11T04:09:00Z</dcterms:modified>
</cp:coreProperties>
</file>